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附件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b/>
          <w:bCs/>
          <w:sz w:val="32"/>
          <w:szCs w:val="32"/>
        </w:rPr>
        <w:t>-1：</w:t>
      </w:r>
    </w:p>
    <w:p>
      <w:pPr>
        <w:pStyle w:val="2"/>
        <w:spacing w:line="360" w:lineRule="atLeast"/>
        <w:jc w:val="center"/>
        <w:rPr>
          <w:rFonts w:ascii="Times New Roman" w:hAnsi="Times New Roman" w:eastAsia="黑体" w:cs="Times New Roman"/>
          <w:bCs w:val="0"/>
          <w:sz w:val="36"/>
          <w:szCs w:val="36"/>
        </w:rPr>
      </w:pPr>
      <w:bookmarkStart w:id="0" w:name="_Hlk98955094"/>
      <w:r>
        <w:rPr>
          <w:rFonts w:hint="eastAsia" w:ascii="Times New Roman" w:hAnsi="Times New Roman" w:eastAsia="黑体" w:cs="Times New Roman"/>
          <w:bCs w:val="0"/>
          <w:sz w:val="36"/>
          <w:szCs w:val="36"/>
        </w:rPr>
        <w:t>第二届大学生低碳循环科技创新大赛</w:t>
      </w:r>
    </w:p>
    <w:bookmarkEnd w:id="0"/>
    <w:p>
      <w:pPr>
        <w:spacing w:before="156" w:beforeLines="50" w:line="400" w:lineRule="exact"/>
        <w:jc w:val="center"/>
        <w:rPr>
          <w:rFonts w:ascii="Times New Roman" w:hAnsi="Times New Roman" w:eastAsia="黑体"/>
          <w:bCs/>
          <w:sz w:val="30"/>
          <w:szCs w:val="30"/>
        </w:rPr>
      </w:pPr>
      <w:r>
        <w:rPr>
          <w:rFonts w:ascii="Times New Roman" w:hAnsi="Times New Roman" w:eastAsia="黑体"/>
          <w:bCs/>
          <w:color w:val="000000"/>
          <w:kern w:val="0"/>
          <w:sz w:val="30"/>
          <w:szCs w:val="30"/>
        </w:rPr>
        <w:t>作品书</w:t>
      </w:r>
      <w:r>
        <w:rPr>
          <w:rFonts w:ascii="Times New Roman" w:hAnsi="Times New Roman" w:eastAsia="黑体"/>
          <w:bCs/>
          <w:sz w:val="30"/>
          <w:szCs w:val="30"/>
        </w:rPr>
        <w:t>格式规范</w:t>
      </w:r>
      <w:r>
        <w:rPr>
          <w:rFonts w:ascii="Times New Roman" w:hAnsi="Times New Roman" w:eastAsia="黑体"/>
          <w:bCs/>
          <w:color w:val="000000"/>
          <w:kern w:val="0"/>
          <w:sz w:val="30"/>
          <w:szCs w:val="30"/>
        </w:rPr>
        <w:t>（</w:t>
      </w:r>
      <w:r>
        <w:rPr>
          <w:rFonts w:hint="eastAsia" w:ascii="Times New Roman" w:hAnsi="Times New Roman" w:eastAsia="黑体"/>
          <w:sz w:val="30"/>
          <w:szCs w:val="30"/>
        </w:rPr>
        <w:t>实验研究</w:t>
      </w:r>
      <w:r>
        <w:rPr>
          <w:rFonts w:ascii="Times New Roman" w:hAnsi="Times New Roman" w:eastAsia="黑体"/>
          <w:sz w:val="30"/>
          <w:szCs w:val="30"/>
        </w:rPr>
        <w:t>类）</w:t>
      </w:r>
    </w:p>
    <w:p>
      <w:pPr>
        <w:rPr>
          <w:rFonts w:ascii="Times New Roman" w:hAnsi="Times New Roman"/>
          <w:b/>
          <w:sz w:val="36"/>
          <w:szCs w:val="36"/>
        </w:rPr>
      </w:pPr>
    </w:p>
    <w:p>
      <w:pPr>
        <w:spacing w:line="560" w:lineRule="exact"/>
        <w:ind w:firstLine="482" w:firstLineChars="200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1</w:t>
      </w:r>
      <w:r>
        <w:rPr>
          <w:rFonts w:ascii="Times New Roman" w:hAnsi="Times New Roman"/>
          <w:sz w:val="24"/>
          <w:szCs w:val="28"/>
        </w:rPr>
        <w:t>．</w:t>
      </w:r>
      <w:r>
        <w:rPr>
          <w:rFonts w:ascii="Times New Roman" w:hAnsi="Times New Roman"/>
          <w:b/>
          <w:sz w:val="24"/>
          <w:szCs w:val="28"/>
        </w:rPr>
        <w:t>总体要求</w:t>
      </w:r>
    </w:p>
    <w:p>
      <w:pPr>
        <w:spacing w:line="560" w:lineRule="exact"/>
        <w:ind w:firstLine="480" w:firstLineChars="20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全文控制在</w:t>
      </w:r>
      <w:r>
        <w:rPr>
          <w:rFonts w:hint="eastAsia" w:ascii="Times New Roman" w:hAnsi="Times New Roman"/>
          <w:sz w:val="24"/>
          <w:szCs w:val="28"/>
        </w:rPr>
        <w:t>15</w:t>
      </w:r>
      <w:r>
        <w:rPr>
          <w:rFonts w:ascii="Times New Roman" w:hAnsi="Times New Roman"/>
          <w:sz w:val="24"/>
          <w:szCs w:val="28"/>
        </w:rPr>
        <w:t>页A4纸以内</w:t>
      </w:r>
      <w:r>
        <w:rPr>
          <w:rFonts w:hint="eastAsia" w:ascii="Times New Roman" w:hAnsi="Times New Roman"/>
          <w:sz w:val="24"/>
          <w:szCs w:val="28"/>
        </w:rPr>
        <w:t>（含附件）</w:t>
      </w:r>
      <w:r>
        <w:rPr>
          <w:rFonts w:ascii="Times New Roman" w:hAnsi="Times New Roman"/>
          <w:sz w:val="24"/>
          <w:szCs w:val="28"/>
        </w:rPr>
        <w:t>，并按以下顺序编排：作品名、</w:t>
      </w:r>
      <w:r>
        <w:rPr>
          <w:rFonts w:hint="eastAsia" w:ascii="Times New Roman" w:hAnsi="Times New Roman"/>
          <w:sz w:val="24"/>
          <w:szCs w:val="28"/>
        </w:rPr>
        <w:t>团队成员</w:t>
      </w:r>
      <w:r>
        <w:rPr>
          <w:rFonts w:ascii="Times New Roman" w:hAnsi="Times New Roman"/>
          <w:sz w:val="24"/>
          <w:szCs w:val="28"/>
        </w:rPr>
        <w:t>、指导教师、学校名＋院系名＋学校所在城市＋邮编、摘要、关键词、正文</w:t>
      </w:r>
      <w:r>
        <w:rPr>
          <w:rFonts w:hint="eastAsia" w:ascii="Times New Roman" w:hAnsi="Times New Roman"/>
          <w:sz w:val="24"/>
          <w:szCs w:val="28"/>
        </w:rPr>
        <w:t>（</w:t>
      </w:r>
      <w:r>
        <w:rPr>
          <w:rFonts w:ascii="Times New Roman" w:hAnsi="Times New Roman"/>
          <w:sz w:val="24"/>
          <w:szCs w:val="28"/>
        </w:rPr>
        <w:t>可自行组织，但应包括下列内容：</w:t>
      </w:r>
      <w:r>
        <w:rPr>
          <w:rFonts w:hint="eastAsia" w:ascii="Times New Roman" w:hAnsi="Times New Roman"/>
          <w:sz w:val="24"/>
          <w:szCs w:val="28"/>
        </w:rPr>
        <w:t>研究</w:t>
      </w:r>
      <w:r>
        <w:rPr>
          <w:rFonts w:ascii="Times New Roman" w:hAnsi="Times New Roman"/>
          <w:sz w:val="24"/>
          <w:szCs w:val="28"/>
        </w:rPr>
        <w:t>背景及意义、</w:t>
      </w:r>
      <w:r>
        <w:rPr>
          <w:rFonts w:hint="eastAsia" w:ascii="Times New Roman" w:hAnsi="Times New Roman"/>
          <w:sz w:val="24"/>
          <w:szCs w:val="28"/>
        </w:rPr>
        <w:t>材料与方法、</w:t>
      </w:r>
      <w:r>
        <w:rPr>
          <w:rFonts w:ascii="Times New Roman" w:hAnsi="Times New Roman"/>
          <w:sz w:val="24"/>
        </w:rPr>
        <w:t>结果与讨论</w:t>
      </w:r>
      <w:r>
        <w:rPr>
          <w:rFonts w:hint="eastAsia" w:ascii="Times New Roman" w:hAnsi="Times New Roman"/>
          <w:sz w:val="24"/>
        </w:rPr>
        <w:t>、结论、创新点与</w:t>
      </w:r>
      <w:r>
        <w:rPr>
          <w:rFonts w:ascii="Times New Roman" w:hAnsi="Times New Roman"/>
          <w:sz w:val="24"/>
          <w:szCs w:val="28"/>
        </w:rPr>
        <w:t>应用前景</w:t>
      </w:r>
      <w:r>
        <w:rPr>
          <w:rFonts w:hint="eastAsia" w:ascii="Times New Roman" w:hAnsi="Times New Roman"/>
          <w:sz w:val="24"/>
          <w:szCs w:val="28"/>
        </w:rPr>
        <w:t>等）</w:t>
      </w:r>
      <w:r>
        <w:rPr>
          <w:rFonts w:ascii="Times New Roman" w:hAnsi="Times New Roman"/>
          <w:sz w:val="24"/>
          <w:szCs w:val="28"/>
        </w:rPr>
        <w:t>、参考文献。不加封面。请采用Microsoft Word 2010及以上版本编排。</w:t>
      </w:r>
    </w:p>
    <w:p>
      <w:pPr>
        <w:spacing w:line="560" w:lineRule="exact"/>
        <w:ind w:firstLine="482" w:firstLineChars="200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2．页面要求</w:t>
      </w:r>
    </w:p>
    <w:p>
      <w:pPr>
        <w:spacing w:line="560" w:lineRule="exact"/>
        <w:ind w:firstLine="480" w:firstLineChars="20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A4页面。页边距：上25</w:t>
      </w:r>
      <w:r>
        <w:rPr>
          <w:rFonts w:hint="eastAsia"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mm，下25</w:t>
      </w:r>
      <w:r>
        <w:rPr>
          <w:rFonts w:hint="eastAsia"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mm，左、右各20</w:t>
      </w:r>
      <w:r>
        <w:rPr>
          <w:rFonts w:hint="eastAsia"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mm。标题采用三号黑体，正文中文采用小四号宋体、英文及数字符号等采用小四号Times New Roman字体，行间距为1.5倍。不要设置页眉，页码位于页面底部居中。</w:t>
      </w:r>
    </w:p>
    <w:p>
      <w:pPr>
        <w:spacing w:line="560" w:lineRule="exact"/>
        <w:ind w:firstLine="482" w:firstLineChars="200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3．图表要求</w:t>
      </w:r>
    </w:p>
    <w:p>
      <w:pPr>
        <w:spacing w:line="560" w:lineRule="exact"/>
        <w:ind w:firstLine="480" w:firstLineChars="20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插图使用题注格式按序编号，并加图名（位于图片下方）。图片采用嵌入型版式，如图1所示。图中文字汉语使用小五号宋体、英文及数字使用小五号Times New Roman（矢量、矩阵用黑斜体）；坐标图的横纵坐标应标注对应量的名称和符号/单位。</w:t>
      </w:r>
    </w:p>
    <w:p>
      <w:pPr>
        <w:spacing w:line="560" w:lineRule="exact"/>
        <w:ind w:firstLine="480" w:firstLineChars="20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表格按序编号，并加</w:t>
      </w:r>
      <w:r>
        <w:rPr>
          <w:rFonts w:hint="eastAsia" w:ascii="Times New Roman" w:hAnsi="Times New Roman"/>
          <w:sz w:val="24"/>
          <w:szCs w:val="28"/>
        </w:rPr>
        <w:t>标题</w:t>
      </w:r>
      <w:r>
        <w:rPr>
          <w:rFonts w:ascii="Times New Roman" w:hAnsi="Times New Roman"/>
          <w:sz w:val="24"/>
          <w:szCs w:val="28"/>
        </w:rPr>
        <w:t>（位于表上方）。采用三线表，必要时可加辅助线。</w:t>
      </w:r>
    </w:p>
    <w:p>
      <w:pPr>
        <w:widowControl/>
        <w:jc w:val="lef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br w:type="page"/>
      </w:r>
    </w:p>
    <w:p>
      <w:pPr>
        <w:spacing w:line="480" w:lineRule="exact"/>
        <w:rPr>
          <w:rFonts w:ascii="Times New Roman" w:hAnsi="Times New Roman" w:eastAsia="仿宋_GB2312"/>
          <w:b/>
          <w:sz w:val="24"/>
          <w:szCs w:val="28"/>
        </w:rPr>
      </w:pPr>
      <w:r>
        <w:rPr>
          <w:rFonts w:hint="eastAsia" w:ascii="Times New Roman" w:hAnsi="Times New Roman" w:eastAsia="仿宋_GB2312"/>
          <w:b/>
          <w:sz w:val="24"/>
          <w:szCs w:val="28"/>
        </w:rPr>
        <w:t>示例</w:t>
      </w:r>
      <w:r>
        <w:rPr>
          <w:rFonts w:hint="eastAsia" w:ascii="Times New Roman" w:hAnsi="Times New Roman" w:eastAsia="仿宋_GB2312"/>
          <w:b/>
          <w:sz w:val="24"/>
          <w:szCs w:val="28"/>
          <w:lang w:val="en-US" w:eastAsia="zh-CN"/>
        </w:rPr>
        <w:t>2</w:t>
      </w:r>
      <w:bookmarkStart w:id="1" w:name="_GoBack"/>
      <w:bookmarkEnd w:id="1"/>
      <w:r>
        <w:rPr>
          <w:rFonts w:hint="eastAsia" w:ascii="Times New Roman" w:hAnsi="Times New Roman" w:eastAsia="仿宋_GB2312"/>
          <w:b/>
          <w:sz w:val="24"/>
          <w:szCs w:val="28"/>
        </w:rPr>
        <w:t>-1：</w:t>
      </w:r>
    </w:p>
    <w:p>
      <w:pPr>
        <w:spacing w:before="156" w:beforeLines="50" w:after="156" w:afterLines="50"/>
        <w:jc w:val="center"/>
        <w:rPr>
          <w:rFonts w:ascii="Times New Roman" w:hAnsi="Times New Roman" w:eastAsia="黑体"/>
          <w:bCs/>
          <w:sz w:val="32"/>
          <w:szCs w:val="32"/>
        </w:rPr>
      </w:pPr>
      <w:r>
        <w:rPr>
          <w:rFonts w:hint="eastAsia" w:ascii="Times New Roman" w:hAnsi="Times New Roman" w:eastAsia="黑体"/>
          <w:bCs/>
          <w:sz w:val="32"/>
        </w:rPr>
        <w:t>可降解塑料的降解机理及影响因素</w:t>
      </w:r>
      <w:r>
        <w:rPr>
          <w:rFonts w:hint="eastAsia" w:ascii="Times New Roman" w:hAnsi="Times New Roman" w:eastAsia="黑体"/>
          <w:bCs/>
          <w:sz w:val="32"/>
          <w:szCs w:val="32"/>
        </w:rPr>
        <w:t>的研究</w:t>
      </w:r>
    </w:p>
    <w:p>
      <w:pPr>
        <w:spacing w:line="440" w:lineRule="exact"/>
        <w:jc w:val="center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团队成员：张×，李×，王×</w:t>
      </w:r>
    </w:p>
    <w:p>
      <w:pPr>
        <w:spacing w:line="440" w:lineRule="exact"/>
        <w:jc w:val="center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指导教师：杨×，刘×，施×</w:t>
      </w:r>
    </w:p>
    <w:p>
      <w:pPr>
        <w:spacing w:line="440" w:lineRule="exact"/>
        <w:jc w:val="center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（××大学，××××××学院，杭州，310023）</w:t>
      </w:r>
    </w:p>
    <w:p>
      <w:pPr>
        <w:spacing w:line="440" w:lineRule="exact"/>
        <w:jc w:val="center"/>
        <w:rPr>
          <w:rFonts w:ascii="Times New Roman" w:hAnsi="Times New Roman"/>
          <w:sz w:val="24"/>
          <w:szCs w:val="28"/>
        </w:rPr>
      </w:pPr>
    </w:p>
    <w:p>
      <w:pPr>
        <w:spacing w:line="440" w:lineRule="exact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摘要：</w:t>
      </w:r>
    </w:p>
    <w:p>
      <w:pPr>
        <w:spacing w:line="440" w:lineRule="exact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b/>
          <w:sz w:val="24"/>
        </w:rPr>
        <w:t>关键词：</w:t>
      </w:r>
    </w:p>
    <w:p>
      <w:pPr>
        <w:spacing w:line="440" w:lineRule="exact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 研究背景及意义</w:t>
      </w:r>
    </w:p>
    <w:p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 材料与方法</w:t>
      </w:r>
    </w:p>
    <w:p>
      <w:pPr>
        <w:widowControl/>
        <w:spacing w:line="360" w:lineRule="auto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 实验材料</w:t>
      </w:r>
    </w:p>
    <w:p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2.2 实验方法</w:t>
      </w:r>
    </w:p>
    <w:p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 结果与讨论</w:t>
      </w: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实验结果如图1所示，</w:t>
      </w:r>
    </w:p>
    <w:p>
      <w:pPr>
        <w:spacing w:line="360" w:lineRule="auto"/>
        <w:jc w:val="center"/>
        <w:rPr>
          <w:rFonts w:ascii="Times New Roman" w:hAnsi="Times New Roman"/>
          <w:b/>
          <w:sz w:val="24"/>
        </w:rPr>
      </w:pPr>
      <w:r>
        <w:drawing>
          <wp:inline distT="0" distB="0" distL="114300" distR="114300">
            <wp:extent cx="1492250" cy="1511300"/>
            <wp:effectExtent l="0" t="0" r="6350" b="0"/>
            <wp:docPr id="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92250" cy="151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图1 低碳循环大赛LOGO</w:t>
      </w:r>
    </w:p>
    <w:p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4. 结论</w:t>
      </w:r>
    </w:p>
    <w:p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 xml:space="preserve">5. </w:t>
      </w:r>
      <w:r>
        <w:rPr>
          <w:rFonts w:ascii="Times New Roman" w:hAnsi="Times New Roman"/>
          <w:b/>
          <w:sz w:val="24"/>
        </w:rPr>
        <w:t>创新点</w:t>
      </w:r>
      <w:r>
        <w:rPr>
          <w:rFonts w:hint="eastAsia" w:ascii="Times New Roman" w:hAnsi="Times New Roman"/>
          <w:b/>
          <w:sz w:val="24"/>
        </w:rPr>
        <w:t>与应用前景</w:t>
      </w:r>
    </w:p>
    <w:p>
      <w:pPr>
        <w:spacing w:line="360" w:lineRule="auto"/>
        <w:rPr>
          <w:rFonts w:ascii="Times New Roman" w:hAnsi="Times New Roman" w:eastAsia="黑体"/>
          <w:bCs/>
          <w:sz w:val="24"/>
        </w:rPr>
      </w:pPr>
      <w:r>
        <w:rPr>
          <w:rFonts w:hint="eastAsia" w:ascii="Times New Roman" w:hAnsi="Times New Roman"/>
          <w:b/>
          <w:sz w:val="24"/>
        </w:rPr>
        <w:t>6</w:t>
      </w:r>
      <w:r>
        <w:rPr>
          <w:rFonts w:ascii="Times New Roman" w:hAnsi="Times New Roman"/>
          <w:b/>
          <w:sz w:val="24"/>
        </w:rPr>
        <w:t xml:space="preserve">. </w:t>
      </w:r>
      <w:r>
        <w:rPr>
          <w:rFonts w:hint="eastAsia" w:ascii="Times New Roman" w:hAnsi="Times New Roman"/>
          <w:b/>
          <w:sz w:val="24"/>
        </w:rPr>
        <w:t>附件</w:t>
      </w:r>
    </w:p>
    <w:p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参考文献</w:t>
      </w:r>
    </w:p>
    <w:p>
      <w:pPr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  <w:sz w:val="24"/>
        </w:rPr>
        <w:t>张</w:t>
      </w:r>
      <w:r>
        <w:rPr>
          <w:rFonts w:ascii="Times New Roman" w:hAnsi="Times New Roman"/>
          <w:sz w:val="24"/>
        </w:rPr>
        <w:t>xx</w:t>
      </w:r>
      <w:r>
        <w:rPr>
          <w:rFonts w:hint="eastAsia" w:ascii="Times New Roman" w:hAnsi="Times New Roman"/>
          <w:sz w:val="24"/>
        </w:rPr>
        <w:t>, 王</w:t>
      </w:r>
      <w:r>
        <w:rPr>
          <w:rFonts w:ascii="Times New Roman" w:hAnsi="Times New Roman"/>
          <w:sz w:val="24"/>
        </w:rPr>
        <w:t>xx</w:t>
      </w:r>
      <w:r>
        <w:rPr>
          <w:rFonts w:hint="eastAsia"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李xx</w:t>
      </w:r>
      <w:r>
        <w:rPr>
          <w:rFonts w:hint="eastAsia" w:ascii="Times New Roman" w:hAnsi="Times New Roman"/>
          <w:sz w:val="24"/>
        </w:rPr>
        <w:t>, 等. 废弃生物质高值化利用研究进展[</w:t>
      </w:r>
      <w:r>
        <w:rPr>
          <w:rFonts w:ascii="Times New Roman" w:hAnsi="Times New Roman"/>
          <w:sz w:val="24"/>
        </w:rPr>
        <w:t>J]</w:t>
      </w:r>
      <w:r>
        <w:rPr>
          <w:rFonts w:hint="eastAsia" w:ascii="Times New Roman" w:hAnsi="Times New Roman"/>
          <w:sz w:val="24"/>
        </w:rPr>
        <w:t>. 化工学报,</w:t>
      </w:r>
      <w:r>
        <w:rPr>
          <w:rFonts w:ascii="Times New Roman" w:hAnsi="Times New Roman"/>
          <w:sz w:val="24"/>
        </w:rPr>
        <w:t xml:space="preserve"> 2019</w:t>
      </w:r>
      <w:r>
        <w:rPr>
          <w:rFonts w:hint="eastAsia"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24(8)</w:t>
      </w:r>
      <w:r>
        <w:rPr>
          <w:rFonts w:hint="eastAsia"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365-372</w:t>
      </w:r>
      <w:r>
        <w:rPr>
          <w:rFonts w:hint="eastAsia" w:ascii="Times New Roman" w:hAnsi="Times New Roman"/>
          <w:sz w:val="24"/>
        </w:rPr>
        <w:t>.</w:t>
      </w:r>
    </w:p>
    <w:p>
      <w:pPr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  <w:sz w:val="24"/>
        </w:rPr>
        <w:t>王</w:t>
      </w:r>
      <w:r>
        <w:rPr>
          <w:rFonts w:ascii="Times New Roman" w:hAnsi="Times New Roman"/>
          <w:sz w:val="24"/>
        </w:rPr>
        <w:t>xx</w:t>
      </w:r>
      <w:r>
        <w:rPr>
          <w:rFonts w:hint="eastAsia" w:ascii="Times New Roman" w:hAnsi="Times New Roman"/>
          <w:sz w:val="24"/>
        </w:rPr>
        <w:t>和李xx. 生物质高值化利用[M</w:t>
      </w:r>
      <w:r>
        <w:rPr>
          <w:rFonts w:ascii="Times New Roman" w:hAnsi="Times New Roman"/>
          <w:sz w:val="24"/>
        </w:rPr>
        <w:t>]</w:t>
      </w:r>
      <w:r>
        <w:rPr>
          <w:rFonts w:hint="eastAsia"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xxxxxx出版社</w:t>
      </w:r>
      <w:r>
        <w:rPr>
          <w:rFonts w:hint="eastAsia"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>
        <w:rPr>
          <w:rFonts w:hint="eastAsia" w:ascii="Times New Roman" w:hAnsi="Times New Roman"/>
          <w:sz w:val="24"/>
        </w:rPr>
        <w:t>北京,</w:t>
      </w:r>
      <w:r>
        <w:rPr>
          <w:rFonts w:ascii="Times New Roman" w:hAnsi="Times New Roman"/>
          <w:sz w:val="24"/>
        </w:rPr>
        <w:t xml:space="preserve"> 2016</w:t>
      </w:r>
      <w:r>
        <w:rPr>
          <w:rFonts w:hint="eastAsia"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>15-47.</w:t>
      </w:r>
    </w:p>
    <w:p>
      <w:pPr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Cs/>
          <w:sz w:val="24"/>
        </w:rPr>
        <w:t>Zeng SY</w:t>
      </w:r>
      <w:r>
        <w:rPr>
          <w:rFonts w:hint="eastAsia" w:ascii="Times New Roman" w:hAnsi="Times New Roman"/>
          <w:bCs/>
          <w:sz w:val="24"/>
        </w:rPr>
        <w:t>,</w:t>
      </w:r>
      <w:r>
        <w:rPr>
          <w:rFonts w:ascii="Times New Roman" w:hAnsi="Times New Roman"/>
          <w:bCs/>
          <w:sz w:val="24"/>
        </w:rPr>
        <w:t xml:space="preserve"> He L, Li J</w:t>
      </w:r>
      <w:r>
        <w:rPr>
          <w:rFonts w:hint="eastAsia" w:ascii="Times New Roman" w:hAnsi="Times New Roman"/>
          <w:bCs/>
          <w:sz w:val="24"/>
        </w:rPr>
        <w:t>, et al.</w:t>
      </w:r>
      <w:r>
        <w:rPr>
          <w:rFonts w:ascii="Times New Roman" w:hAnsi="Times New Roman"/>
          <w:bCs/>
          <w:sz w:val="24"/>
        </w:rPr>
        <w:t xml:space="preserve"> Kinetic of kraft delignification process [J]. Bioresource Technology</w:t>
      </w:r>
      <w:r>
        <w:rPr>
          <w:rFonts w:hint="eastAsia" w:ascii="Times New Roman" w:hAnsi="Times New Roman"/>
          <w:bCs/>
          <w:sz w:val="24"/>
        </w:rPr>
        <w:t>,</w:t>
      </w:r>
      <w:r>
        <w:rPr>
          <w:rFonts w:ascii="Times New Roman" w:hAnsi="Times New Roman"/>
          <w:bCs/>
          <w:sz w:val="24"/>
        </w:rPr>
        <w:t xml:space="preserve"> 2016, 15 (2): 1184-1190.</w:t>
      </w:r>
    </w:p>
    <w:p>
      <w:pPr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  <w:bCs/>
          <w:sz w:val="24"/>
        </w:rPr>
        <w:t>Wang</w:t>
      </w:r>
      <w:r>
        <w:rPr>
          <w:rFonts w:ascii="Times New Roman" w:hAnsi="Times New Roman"/>
          <w:bCs/>
          <w:sz w:val="24"/>
        </w:rPr>
        <w:t xml:space="preserve"> S</w:t>
      </w:r>
      <w:r>
        <w:rPr>
          <w:rFonts w:hint="eastAsia" w:ascii="Times New Roman" w:hAnsi="Times New Roman"/>
          <w:bCs/>
          <w:sz w:val="24"/>
        </w:rPr>
        <w:t>W and Li</w:t>
      </w:r>
      <w:r>
        <w:rPr>
          <w:rFonts w:ascii="Times New Roman" w:hAnsi="Times New Roman"/>
          <w:bCs/>
          <w:sz w:val="24"/>
        </w:rPr>
        <w:t xml:space="preserve"> </w:t>
      </w:r>
      <w:r>
        <w:rPr>
          <w:rFonts w:hint="eastAsia" w:ascii="Times New Roman" w:hAnsi="Times New Roman"/>
          <w:bCs/>
          <w:sz w:val="24"/>
        </w:rPr>
        <w:t>YT.</w:t>
      </w:r>
      <w:r>
        <w:rPr>
          <w:rFonts w:ascii="Times New Roman" w:hAnsi="Times New Roman"/>
          <w:bCs/>
          <w:sz w:val="24"/>
        </w:rPr>
        <w:t xml:space="preserve"> Effect of H</w:t>
      </w:r>
      <w:r>
        <w:rPr>
          <w:rFonts w:ascii="Times New Roman" w:hAnsi="Times New Roman"/>
          <w:bCs/>
          <w:sz w:val="24"/>
          <w:vertAlign w:val="subscript"/>
        </w:rPr>
        <w:t>2</w:t>
      </w:r>
      <w:r>
        <w:rPr>
          <w:rFonts w:ascii="Times New Roman" w:hAnsi="Times New Roman"/>
          <w:bCs/>
          <w:sz w:val="24"/>
        </w:rPr>
        <w:t>O on catalytic performance of manganese oxides in NO reduction by NH</w:t>
      </w:r>
      <w:r>
        <w:rPr>
          <w:rFonts w:ascii="Times New Roman" w:hAnsi="Times New Roman"/>
          <w:bCs/>
          <w:sz w:val="24"/>
          <w:vertAlign w:val="subscript"/>
        </w:rPr>
        <w:t>3</w:t>
      </w:r>
      <w:r>
        <w:rPr>
          <w:rFonts w:ascii="Times New Roman" w:hAnsi="Times New Roman"/>
          <w:bCs/>
          <w:sz w:val="24"/>
        </w:rPr>
        <w:t xml:space="preserve"> [J].</w:t>
      </w:r>
      <w:r>
        <w:rPr>
          <w:rFonts w:hint="eastAsia"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>Applied Catalysis A: General, 2012, 437: 139-148.</w:t>
      </w:r>
    </w:p>
    <w:p>
      <w:pPr>
        <w:tabs>
          <w:tab w:val="left" w:pos="420"/>
        </w:tabs>
        <w:spacing w:line="360" w:lineRule="auto"/>
        <w:rPr>
          <w:rFonts w:ascii="Times New Roman" w:hAnsi="Times New Roma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F57F2F"/>
    <w:multiLevelType w:val="multilevel"/>
    <w:tmpl w:val="12F57F2F"/>
    <w:lvl w:ilvl="0" w:tentative="0">
      <w:start w:val="1"/>
      <w:numFmt w:val="decimal"/>
      <w:lvlText w:val="[%1]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jMDBlZmMzMDRlNTIyMjY1YmE0NTllMDhjZWQ1NTMifQ=="/>
  </w:docVars>
  <w:rsids>
    <w:rsidRoot w:val="16140982"/>
    <w:rsid w:val="16140982"/>
    <w:rsid w:val="2F626C68"/>
    <w:rsid w:val="2FEB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659</Words>
  <Characters>962</Characters>
  <Lines>0</Lines>
  <Paragraphs>0</Paragraphs>
  <TotalTime>0</TotalTime>
  <ScaleCrop>false</ScaleCrop>
  <LinksUpToDate>false</LinksUpToDate>
  <CharactersWithSpaces>1038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2022-12-30T02:39:00Z</dcterms:created>
  <dc:creator>135----7875</dc:creator>
  <cp:lastModifiedBy>135----7875</cp:lastModifiedBy>
  <dcterms:modified xsi:type="dcterms:W3CDTF">2023-02-23T01:52:39Z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6A37498450C04850A1D19F8502BF5D1D</vt:lpwstr>
  </property>
</Properties>
</file>